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4863B00D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B05814">
        <w:rPr>
          <w:rFonts w:ascii="Arial" w:hAnsi="Arial" w:cs="Arial"/>
          <w:sz w:val="22"/>
          <w:szCs w:val="22"/>
        </w:rPr>
        <w:t>„</w:t>
      </w:r>
      <w:r w:rsidR="001B322F" w:rsidRPr="001B322F">
        <w:rPr>
          <w:rFonts w:ascii="Arial" w:hAnsi="Arial" w:cs="Arial"/>
          <w:b/>
          <w:sz w:val="22"/>
          <w:szCs w:val="22"/>
        </w:rPr>
        <w:t xml:space="preserve">Stabilizace LB koryta P20 – přítoku vodoteče  </w:t>
      </w:r>
      <w:proofErr w:type="spellStart"/>
      <w:r w:rsidR="001B322F" w:rsidRPr="001B322F">
        <w:rPr>
          <w:rFonts w:ascii="Arial" w:hAnsi="Arial" w:cs="Arial"/>
          <w:b/>
          <w:sz w:val="22"/>
          <w:szCs w:val="22"/>
        </w:rPr>
        <w:t>Zhrádek</w:t>
      </w:r>
      <w:proofErr w:type="spellEnd"/>
      <w:r w:rsidR="001B322F" w:rsidRPr="001B322F">
        <w:rPr>
          <w:rFonts w:ascii="Arial" w:hAnsi="Arial" w:cs="Arial"/>
          <w:b/>
          <w:sz w:val="22"/>
          <w:szCs w:val="22"/>
        </w:rPr>
        <w:t xml:space="preserve"> v </w:t>
      </w:r>
      <w:proofErr w:type="spellStart"/>
      <w:proofErr w:type="gramStart"/>
      <w:r w:rsidR="001B322F" w:rsidRPr="001B322F">
        <w:rPr>
          <w:rFonts w:ascii="Arial" w:hAnsi="Arial" w:cs="Arial"/>
          <w:b/>
          <w:sz w:val="22"/>
          <w:szCs w:val="22"/>
        </w:rPr>
        <w:t>k.ú</w:t>
      </w:r>
      <w:proofErr w:type="spellEnd"/>
      <w:r w:rsidR="001B322F" w:rsidRPr="001B322F">
        <w:rPr>
          <w:rFonts w:ascii="Arial" w:hAnsi="Arial" w:cs="Arial"/>
          <w:b/>
          <w:sz w:val="22"/>
          <w:szCs w:val="22"/>
        </w:rPr>
        <w:t>.</w:t>
      </w:r>
      <w:proofErr w:type="gramEnd"/>
      <w:r w:rsidR="001B322F" w:rsidRPr="001B322F">
        <w:rPr>
          <w:rFonts w:ascii="Arial" w:hAnsi="Arial" w:cs="Arial"/>
          <w:b/>
          <w:sz w:val="22"/>
          <w:szCs w:val="22"/>
        </w:rPr>
        <w:t xml:space="preserve"> Zašová</w:t>
      </w:r>
      <w:r w:rsidR="00B05814"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</w:t>
      </w:r>
      <w:bookmarkStart w:id="0" w:name="_GoBack"/>
      <w:bookmarkEnd w:id="0"/>
      <w:r w:rsidRPr="00FA45B6">
        <w:rPr>
          <w:rFonts w:ascii="Arial" w:hAnsi="Arial" w:cs="Arial"/>
          <w:sz w:val="22"/>
          <w:szCs w:val="22"/>
        </w:rPr>
        <w:t>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3DC7DAC3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1B32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1B32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3DC7DAC3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1B32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1B32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1B322F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B322F"/>
    <w:rsid w:val="001D03C2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94C7D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36F8"/>
    <w:rsid w:val="0030459F"/>
    <w:rsid w:val="003160BA"/>
    <w:rsid w:val="00332D0A"/>
    <w:rsid w:val="0034383F"/>
    <w:rsid w:val="003478BC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E44E8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A56C6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9016A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44BE9"/>
    <w:rsid w:val="00A60966"/>
    <w:rsid w:val="00A673FB"/>
    <w:rsid w:val="00A861A9"/>
    <w:rsid w:val="00A92163"/>
    <w:rsid w:val="00AD0545"/>
    <w:rsid w:val="00AD4438"/>
    <w:rsid w:val="00AF55C5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248B6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19243-309D-4842-B498-8D17FC22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3</cp:revision>
  <cp:lastPrinted>2017-05-03T14:18:00Z</cp:lastPrinted>
  <dcterms:created xsi:type="dcterms:W3CDTF">2017-11-16T12:23:00Z</dcterms:created>
  <dcterms:modified xsi:type="dcterms:W3CDTF">2017-11-16T12:23:00Z</dcterms:modified>
</cp:coreProperties>
</file>